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Autor výukového materiálu:</w:t>
      </w:r>
      <w:r w:rsidRPr="009E3DAA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9E3DAA"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="00333D09" w:rsidRPr="00333D09">
        <w:rPr>
          <w:rFonts w:ascii="Times New Roman" w:hAnsi="Times New Roman"/>
          <w:sz w:val="24"/>
          <w:szCs w:val="24"/>
        </w:rPr>
        <w:t>únor 2013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Pr="009E3DAA">
        <w:rPr>
          <w:rFonts w:ascii="Times New Roman" w:hAnsi="Times New Roman"/>
          <w:sz w:val="24"/>
          <w:szCs w:val="24"/>
        </w:rPr>
        <w:t xml:space="preserve"> </w:t>
      </w:r>
      <w:r w:rsidR="00D16E0D">
        <w:rPr>
          <w:rFonts w:ascii="Times New Roman" w:hAnsi="Times New Roman"/>
          <w:sz w:val="24"/>
          <w:szCs w:val="24"/>
        </w:rPr>
        <w:t>IX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E3DAA">
        <w:rPr>
          <w:rFonts w:ascii="Times New Roman" w:hAnsi="Times New Roman"/>
          <w:sz w:val="24"/>
          <w:szCs w:val="24"/>
        </w:rPr>
        <w:t>Člověk a příroda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E3DAA">
        <w:rPr>
          <w:rFonts w:ascii="Times New Roman" w:hAnsi="Times New Roman"/>
          <w:sz w:val="24"/>
          <w:szCs w:val="24"/>
        </w:rPr>
        <w:t>Chemie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Tématický okruh: </w:t>
      </w:r>
      <w:r w:rsidR="00C01202">
        <w:rPr>
          <w:rFonts w:ascii="Times New Roman" w:hAnsi="Times New Roman"/>
          <w:sz w:val="24"/>
          <w:szCs w:val="24"/>
        </w:rPr>
        <w:t>Obecná chemie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Téma:</w:t>
      </w:r>
      <w:r w:rsidR="00333D09">
        <w:rPr>
          <w:rFonts w:ascii="Times New Roman" w:hAnsi="Times New Roman"/>
          <w:b/>
          <w:sz w:val="24"/>
          <w:szCs w:val="24"/>
        </w:rPr>
        <w:t xml:space="preserve"> </w:t>
      </w:r>
      <w:r w:rsidR="00333D09">
        <w:rPr>
          <w:rFonts w:ascii="Times New Roman" w:hAnsi="Times New Roman"/>
          <w:sz w:val="24"/>
          <w:szCs w:val="24"/>
        </w:rPr>
        <w:t xml:space="preserve">Zdroje energie </w:t>
      </w:r>
      <w:r w:rsidR="00D16E0D">
        <w:rPr>
          <w:rFonts w:ascii="Times New Roman" w:hAnsi="Times New Roman"/>
          <w:sz w:val="24"/>
          <w:szCs w:val="24"/>
        </w:rPr>
        <w:t>– pracovní list</w:t>
      </w:r>
    </w:p>
    <w:p w:rsidR="00BA72E3" w:rsidRPr="009E3DAA" w:rsidRDefault="00BA72E3" w:rsidP="00BA72E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Anotace:</w:t>
      </w:r>
    </w:p>
    <w:p w:rsidR="00BA72E3" w:rsidRDefault="00BA72E3" w:rsidP="00BA72E3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</w:t>
      </w:r>
      <w:r w:rsidR="00AF7317">
        <w:rPr>
          <w:rFonts w:ascii="Times New Roman" w:hAnsi="Times New Roman"/>
          <w:sz w:val="24"/>
        </w:rPr>
        <w:t>ží žákům k osvojení</w:t>
      </w:r>
      <w:r w:rsidR="00B93F00">
        <w:rPr>
          <w:rFonts w:ascii="Times New Roman" w:hAnsi="Times New Roman"/>
          <w:sz w:val="24"/>
        </w:rPr>
        <w:t xml:space="preserve"> nového</w:t>
      </w:r>
      <w:r>
        <w:rPr>
          <w:rFonts w:ascii="Times New Roman" w:hAnsi="Times New Roman"/>
          <w:sz w:val="24"/>
        </w:rPr>
        <w:t xml:space="preserve"> učiva. </w:t>
      </w:r>
      <w:r w:rsidR="00AF7317">
        <w:rPr>
          <w:rFonts w:ascii="Times New Roman" w:hAnsi="Times New Roman"/>
          <w:sz w:val="24"/>
        </w:rPr>
        <w:t>Žáci vypracují úkoly s pomocí atlasu světa nebo odpovědi vyhledávají na internetu</w:t>
      </w:r>
      <w:r w:rsidR="00B93F00">
        <w:rPr>
          <w:rFonts w:ascii="Times New Roman" w:hAnsi="Times New Roman"/>
          <w:sz w:val="24"/>
        </w:rPr>
        <w:t xml:space="preserve">. Úkoly dělají </w:t>
      </w:r>
      <w:r>
        <w:rPr>
          <w:rFonts w:ascii="Times New Roman" w:hAnsi="Times New Roman"/>
          <w:sz w:val="24"/>
        </w:rPr>
        <w:t>samostatně, v</w:t>
      </w:r>
      <w:r w:rsidR="00B93F00">
        <w:rPr>
          <w:rFonts w:ascii="Times New Roman" w:hAnsi="Times New Roman"/>
          <w:sz w:val="24"/>
        </w:rPr>
        <w:t>e dvojicích případně ve skupině</w:t>
      </w:r>
      <w:r>
        <w:rPr>
          <w:rFonts w:ascii="Times New Roman" w:hAnsi="Times New Roman"/>
          <w:sz w:val="24"/>
        </w:rPr>
        <w:t>. Na konci hodiny pro</w:t>
      </w:r>
      <w:r w:rsidR="00B93F00">
        <w:rPr>
          <w:rFonts w:ascii="Times New Roman" w:hAnsi="Times New Roman"/>
          <w:sz w:val="24"/>
        </w:rPr>
        <w:t>bíhá společná kontrola</w:t>
      </w:r>
      <w:r w:rsidR="00AF7317">
        <w:rPr>
          <w:rFonts w:ascii="Times New Roman" w:hAnsi="Times New Roman"/>
          <w:sz w:val="24"/>
        </w:rPr>
        <w:t xml:space="preserve"> a doplnění učiva. Součástí pracovního listu je i krátké sebehodnocení.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Zdroje:</w:t>
      </w:r>
    </w:p>
    <w:p w:rsidR="00BA72E3" w:rsidRDefault="00BA72E3" w:rsidP="00BA72E3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D00AF8">
        <w:t>loslava Svobodová, RNDr. Františ</w:t>
      </w:r>
      <w:r>
        <w:t>ek Zemánek, vydalo v Praze roku 2006 SPN – pedagogické nakladatelství, a.s.</w:t>
      </w:r>
      <w:r w:rsidR="00D00AF8">
        <w:t>, ISBN 80-7235-260-1</w:t>
      </w:r>
    </w:p>
    <w:p w:rsidR="00BA72E3" w:rsidRDefault="00931217" w:rsidP="00BA7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chemie 2</w:t>
      </w:r>
      <w:r w:rsidR="00BA72E3">
        <w:rPr>
          <w:rFonts w:ascii="Times New Roman" w:hAnsi="Times New Roman" w:cs="Times New Roman"/>
          <w:sz w:val="24"/>
          <w:szCs w:val="24"/>
        </w:rPr>
        <w:t xml:space="preserve">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2000</w:t>
      </w:r>
      <w:r w:rsidR="00D00AF8">
        <w:rPr>
          <w:rFonts w:ascii="Times New Roman" w:hAnsi="Times New Roman" w:cs="Times New Roman"/>
          <w:sz w:val="24"/>
          <w:szCs w:val="24"/>
        </w:rPr>
        <w:t>, ISBN 80-7168-727-8</w:t>
      </w:r>
    </w:p>
    <w:p w:rsidR="00AF7317" w:rsidRDefault="00AF7317" w:rsidP="00BA72E3"/>
    <w:p w:rsidR="00D00AF8" w:rsidRDefault="00D00AF8" w:rsidP="00BA72E3"/>
    <w:p w:rsidR="00D00AF8" w:rsidRDefault="00D00AF8" w:rsidP="00BA72E3"/>
    <w:p w:rsidR="00D00AF8" w:rsidRDefault="00D00AF8" w:rsidP="00BA72E3">
      <w:pPr>
        <w:rPr>
          <w:rStyle w:val="Hypertextovodkaz"/>
          <w:rFonts w:ascii="Times New Roman" w:hAnsi="Times New Roman"/>
          <w:sz w:val="24"/>
          <w:szCs w:val="20"/>
        </w:rPr>
      </w:pPr>
    </w:p>
    <w:p w:rsidR="00931217" w:rsidRDefault="00931217" w:rsidP="00BA72E3">
      <w:pPr>
        <w:rPr>
          <w:rStyle w:val="Hypertextovodkaz"/>
          <w:rFonts w:ascii="Times New Roman" w:hAnsi="Times New Roman"/>
          <w:sz w:val="24"/>
          <w:szCs w:val="20"/>
        </w:rPr>
      </w:pPr>
    </w:p>
    <w:p w:rsidR="00BA72E3" w:rsidRPr="00AF7317" w:rsidRDefault="00A1242B" w:rsidP="00BA72E3">
      <w:pPr>
        <w:rPr>
          <w:rFonts w:ascii="Times New Roman" w:hAnsi="Times New Roman"/>
          <w:sz w:val="24"/>
          <w:szCs w:val="20"/>
        </w:rPr>
      </w:pPr>
      <w:r w:rsidRPr="00A124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BA72E3" w:rsidRDefault="00BA72E3" w:rsidP="00BA72E3">
      <w:pPr>
        <w:pStyle w:val="Default"/>
        <w:spacing w:line="276" w:lineRule="auto"/>
        <w:ind w:left="360"/>
      </w:pP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BA72E3" w:rsidRPr="003E5FEA" w:rsidRDefault="00BA72E3" w:rsidP="003E5FEA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09" w:rsidRDefault="00333D09" w:rsidP="00313DD0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ZDR</w:t>
      </w:r>
      <w:r w:rsidR="00C01202">
        <w:rPr>
          <w:b/>
        </w:rPr>
        <w:t>O</w:t>
      </w:r>
      <w:r>
        <w:rPr>
          <w:b/>
        </w:rPr>
        <w:t>JE ENERGIE</w:t>
      </w:r>
    </w:p>
    <w:p w:rsidR="00313DD0" w:rsidRDefault="00313DD0" w:rsidP="00313DD0">
      <w:pPr>
        <w:pBdr>
          <w:bottom w:val="single" w:sz="12" w:space="1" w:color="auto"/>
        </w:pBdr>
      </w:pPr>
      <w:r>
        <w:t>Jméno:</w:t>
      </w:r>
    </w:p>
    <w:p w:rsidR="00313DD0" w:rsidRDefault="00333D09" w:rsidP="00333D09">
      <w:pPr>
        <w:pStyle w:val="Odstavecseseznamem"/>
        <w:numPr>
          <w:ilvl w:val="0"/>
          <w:numId w:val="3"/>
        </w:numPr>
      </w:pPr>
      <w:r>
        <w:t>Vypiš nerostné suroviny, které člověk využívá jako zdroj energie:</w:t>
      </w:r>
    </w:p>
    <w:p w:rsidR="003E5FEA" w:rsidRDefault="00333D09" w:rsidP="00333D09">
      <w:pPr>
        <w:pStyle w:val="Odstavecseseznamem"/>
      </w:pPr>
      <w:proofErr w:type="gramStart"/>
      <w:r>
        <w:t>A,____________________</w:t>
      </w:r>
      <w:r w:rsidR="003E5FEA">
        <w:t>_____</w:t>
      </w:r>
      <w:r>
        <w:t xml:space="preserve"> </w:t>
      </w:r>
      <w:r w:rsidR="003E5FEA">
        <w:t xml:space="preserve">                                        b, __________________________</w:t>
      </w:r>
      <w:proofErr w:type="gramEnd"/>
    </w:p>
    <w:p w:rsidR="00607509" w:rsidRDefault="00333D09" w:rsidP="00FF68C4">
      <w:pPr>
        <w:pStyle w:val="Odstavecseseznamem"/>
      </w:pPr>
      <w:proofErr w:type="gramStart"/>
      <w:r>
        <w:t>c, _____________________</w:t>
      </w:r>
      <w:r w:rsidR="003E5FEA">
        <w:t xml:space="preserve">____                                        </w:t>
      </w:r>
      <w:r>
        <w:t>d, ______________________</w:t>
      </w:r>
      <w:r w:rsidR="003E5FEA">
        <w:t>_____</w:t>
      </w:r>
      <w:proofErr w:type="gramEnd"/>
    </w:p>
    <w:p w:rsidR="00FF68C4" w:rsidRDefault="00FF68C4" w:rsidP="00FF68C4">
      <w:pPr>
        <w:pStyle w:val="Odstavecseseznamem"/>
      </w:pPr>
    </w:p>
    <w:p w:rsidR="00333D09" w:rsidRDefault="00333D09" w:rsidP="00333D09">
      <w:pPr>
        <w:pStyle w:val="Odstavecseseznamem"/>
        <w:numPr>
          <w:ilvl w:val="0"/>
          <w:numId w:val="3"/>
        </w:numPr>
      </w:pPr>
      <w:r>
        <w:t>Vysvětli, co znamenají značky:</w:t>
      </w:r>
    </w:p>
    <w:p w:rsidR="00333D09" w:rsidRDefault="00333D09" w:rsidP="00333D09">
      <w:pPr>
        <w:pStyle w:val="Odstavecseseznamem"/>
      </w:pPr>
      <w:r>
        <w:t>RWE________________________________________________________________________</w:t>
      </w:r>
    </w:p>
    <w:p w:rsidR="00333D09" w:rsidRDefault="00333D09" w:rsidP="00333D09">
      <w:pPr>
        <w:pStyle w:val="Odstavecseseznamem"/>
      </w:pPr>
      <w:r>
        <w:t>E-on ________________________________________________________________________</w:t>
      </w:r>
    </w:p>
    <w:p w:rsidR="00333D09" w:rsidRDefault="00333D09" w:rsidP="00333D09">
      <w:pPr>
        <w:pStyle w:val="Odstavecseseznamem"/>
      </w:pPr>
      <w:r>
        <w:t>ČEZ_________________________________________________________________________</w:t>
      </w:r>
    </w:p>
    <w:p w:rsidR="003E5FEA" w:rsidRDefault="003E5FEA" w:rsidP="00333D09">
      <w:pPr>
        <w:pStyle w:val="Odstavecseseznamem"/>
      </w:pPr>
    </w:p>
    <w:p w:rsidR="00333D09" w:rsidRDefault="00333D09" w:rsidP="00333D09">
      <w:pPr>
        <w:pStyle w:val="Odstavecseseznamem"/>
        <w:numPr>
          <w:ilvl w:val="0"/>
          <w:numId w:val="3"/>
        </w:numPr>
      </w:pPr>
      <w:r>
        <w:t xml:space="preserve">Rozděl všechny zdroje energie </w:t>
      </w:r>
      <w:proofErr w:type="gramStart"/>
      <w:r>
        <w:t>na</w:t>
      </w:r>
      <w:proofErr w:type="gramEnd"/>
      <w:r>
        <w:t>:</w:t>
      </w:r>
    </w:p>
    <w:p w:rsidR="00FF68C4" w:rsidRDefault="00FF68C4" w:rsidP="00FF68C4">
      <w:pPr>
        <w:pStyle w:val="Odstavecseseznamem"/>
      </w:pPr>
    </w:p>
    <w:p w:rsidR="00333D09" w:rsidRDefault="00333D09" w:rsidP="00333D09">
      <w:pPr>
        <w:pStyle w:val="Odstavecseseznamem"/>
      </w:pPr>
      <w:r>
        <w:t>Vyčerpatelné = neobnovitelné:___________________________________________________</w:t>
      </w:r>
    </w:p>
    <w:p w:rsidR="00333D09" w:rsidRDefault="00333D09" w:rsidP="00333D09">
      <w:pPr>
        <w:pStyle w:val="Odstavecseseznamem"/>
      </w:pPr>
      <w:r>
        <w:t>____________________________________________________________________________</w:t>
      </w:r>
    </w:p>
    <w:p w:rsidR="00333D09" w:rsidRDefault="00333D09" w:rsidP="00333D09">
      <w:pPr>
        <w:pStyle w:val="Odstavecseseznamem"/>
      </w:pPr>
      <w:r>
        <w:t>Nevyčerpatelné = obnovitelné:___________________________________________________</w:t>
      </w:r>
    </w:p>
    <w:p w:rsidR="00333D09" w:rsidRDefault="00333D09" w:rsidP="00333D09">
      <w:pPr>
        <w:pStyle w:val="Odstavecseseznamem"/>
      </w:pPr>
      <w:r>
        <w:t>____________________________________________________________________________</w:t>
      </w:r>
    </w:p>
    <w:p w:rsidR="003E5FEA" w:rsidRDefault="003E5FEA" w:rsidP="00333D09">
      <w:pPr>
        <w:pStyle w:val="Odstavecseseznamem"/>
      </w:pPr>
    </w:p>
    <w:p w:rsidR="00333D09" w:rsidRDefault="00333D09" w:rsidP="00333D09">
      <w:pPr>
        <w:pStyle w:val="Odstavecseseznamem"/>
        <w:numPr>
          <w:ilvl w:val="0"/>
          <w:numId w:val="3"/>
        </w:numPr>
      </w:pPr>
      <w:r>
        <w:t>Ropu nepoužíváme jen jako pohonnou látku do automobilů a letadel, zkuste se zamyslet, kde všude najde tato látka uplatnění. Vyjmenujte hlavní obory průmyslu, které pro své výrobky ropu potřebují. Které materiály by mohly jednotlivé výrobky z ropy nahradit?</w:t>
      </w:r>
    </w:p>
    <w:p w:rsidR="00333D09" w:rsidRDefault="00333D09" w:rsidP="00333D09">
      <w:pPr>
        <w:pStyle w:val="Odstavecseseznamem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D09" w:rsidRDefault="00333D09" w:rsidP="00333D09">
      <w:pPr>
        <w:pStyle w:val="Odstavecseseznamem"/>
      </w:pPr>
    </w:p>
    <w:p w:rsidR="00AB6852" w:rsidRPr="00AF7317" w:rsidRDefault="00AB6852" w:rsidP="00AF7317">
      <w:pPr>
        <w:pStyle w:val="Odstavecseseznamem"/>
        <w:jc w:val="both"/>
        <w:rPr>
          <w:b/>
          <w:i/>
        </w:rPr>
      </w:pPr>
      <w:r w:rsidRPr="00AF7317">
        <w:rPr>
          <w:b/>
          <w:i/>
        </w:rPr>
        <w:t>Perličky o ropě</w:t>
      </w:r>
    </w:p>
    <w:p w:rsidR="00AB6852" w:rsidRPr="00AF7317" w:rsidRDefault="00AB6852" w:rsidP="00AF7317">
      <w:pPr>
        <w:pStyle w:val="Odstavecseseznamem"/>
        <w:jc w:val="both"/>
        <w:rPr>
          <w:i/>
        </w:rPr>
      </w:pPr>
      <w:r w:rsidRPr="00AF7317">
        <w:rPr>
          <w:i/>
        </w:rPr>
        <w:t xml:space="preserve">Odkud se vzalo slovo ropa? Kupodivu z polštiny, konkrétně od říčky </w:t>
      </w:r>
      <w:proofErr w:type="spellStart"/>
      <w:r w:rsidRPr="00AF7317">
        <w:rPr>
          <w:i/>
        </w:rPr>
        <w:t>Ropianka</w:t>
      </w:r>
      <w:proofErr w:type="spellEnd"/>
      <w:r w:rsidRPr="00AF7317">
        <w:rPr>
          <w:i/>
        </w:rPr>
        <w:t xml:space="preserve"> v </w:t>
      </w:r>
      <w:proofErr w:type="spellStart"/>
      <w:r w:rsidRPr="00AF7317">
        <w:rPr>
          <w:i/>
        </w:rPr>
        <w:t>Podkarpati</w:t>
      </w:r>
      <w:proofErr w:type="spellEnd"/>
      <w:r w:rsidRPr="00AF7317">
        <w:rPr>
          <w:i/>
        </w:rPr>
        <w:t xml:space="preserve">, kde se ropa získával už od </w:t>
      </w:r>
      <w:proofErr w:type="gramStart"/>
      <w:r w:rsidRPr="00AF7317">
        <w:rPr>
          <w:i/>
        </w:rPr>
        <w:t>19.století</w:t>
      </w:r>
      <w:proofErr w:type="gramEnd"/>
      <w:r w:rsidRPr="00AF7317">
        <w:rPr>
          <w:i/>
        </w:rPr>
        <w:t>.</w:t>
      </w:r>
      <w:r w:rsidR="00F419AC" w:rsidRPr="00AF7317">
        <w:rPr>
          <w:i/>
        </w:rPr>
        <w:t xml:space="preserve"> Termín nafta je zase z perského </w:t>
      </w:r>
      <w:proofErr w:type="spellStart"/>
      <w:r w:rsidR="00F419AC" w:rsidRPr="00AF7317">
        <w:rPr>
          <w:i/>
        </w:rPr>
        <w:t>nafata</w:t>
      </w:r>
      <w:proofErr w:type="spellEnd"/>
      <w:r w:rsidR="00F419AC" w:rsidRPr="00AF7317">
        <w:rPr>
          <w:i/>
        </w:rPr>
        <w:t xml:space="preserve">, což značí oheň. A konečně petrolej je z latinského </w:t>
      </w:r>
      <w:proofErr w:type="spellStart"/>
      <w:r w:rsidR="00F419AC" w:rsidRPr="00AF7317">
        <w:rPr>
          <w:i/>
        </w:rPr>
        <w:t>petrae</w:t>
      </w:r>
      <w:proofErr w:type="spellEnd"/>
      <w:r w:rsidR="00F419AC" w:rsidRPr="00AF7317">
        <w:rPr>
          <w:i/>
        </w:rPr>
        <w:t xml:space="preserve"> oleum, </w:t>
      </w:r>
      <w:proofErr w:type="spellStart"/>
      <w:proofErr w:type="gramStart"/>
      <w:r w:rsidR="00F419AC" w:rsidRPr="00AF7317">
        <w:rPr>
          <w:i/>
        </w:rPr>
        <w:t>tj.skalní</w:t>
      </w:r>
      <w:proofErr w:type="spellEnd"/>
      <w:proofErr w:type="gramEnd"/>
      <w:r w:rsidR="00F419AC" w:rsidRPr="00AF7317">
        <w:rPr>
          <w:i/>
        </w:rPr>
        <w:t xml:space="preserve"> olej, z toho oleum byl odvozen i v angličtině užívaný termín </w:t>
      </w:r>
      <w:proofErr w:type="spellStart"/>
      <w:r w:rsidR="00F419AC" w:rsidRPr="00AF7317">
        <w:rPr>
          <w:i/>
        </w:rPr>
        <w:t>oil</w:t>
      </w:r>
      <w:proofErr w:type="spellEnd"/>
      <w:r w:rsidR="00F419AC" w:rsidRPr="00AF7317">
        <w:rPr>
          <w:i/>
        </w:rPr>
        <w:t>.</w:t>
      </w:r>
    </w:p>
    <w:p w:rsidR="00F419AC" w:rsidRPr="00AF7317" w:rsidRDefault="00F419AC" w:rsidP="00AF7317">
      <w:pPr>
        <w:pStyle w:val="Odstavecseseznamem"/>
        <w:jc w:val="both"/>
        <w:rPr>
          <w:i/>
        </w:rPr>
      </w:pPr>
      <w:r w:rsidRPr="00AF7317">
        <w:rPr>
          <w:i/>
        </w:rPr>
        <w:t xml:space="preserve">Úplně první destilaci nafty ze surové ropy neprovedli ani Arabové, ani Američané, ale lékárník z (dnes ukrajinského) Lvova jménem </w:t>
      </w:r>
      <w:proofErr w:type="spellStart"/>
      <w:r w:rsidRPr="00AF7317">
        <w:rPr>
          <w:i/>
        </w:rPr>
        <w:t>Ignacy</w:t>
      </w:r>
      <w:proofErr w:type="spellEnd"/>
      <w:r w:rsidRPr="00AF7317">
        <w:rPr>
          <w:i/>
        </w:rPr>
        <w:t xml:space="preserve"> </w:t>
      </w:r>
      <w:proofErr w:type="spellStart"/>
      <w:r w:rsidRPr="00AF7317">
        <w:rPr>
          <w:i/>
        </w:rPr>
        <w:t>Lukaszewicz</w:t>
      </w:r>
      <w:proofErr w:type="spellEnd"/>
      <w:r w:rsidRPr="00AF7317">
        <w:rPr>
          <w:i/>
        </w:rPr>
        <w:t>, povedlo se mu to v roce 1852. Lékárna, v níž působil, dodnes stojí v jednom z rohů lvovského Rynku (hlavního náměstí) a je přístupná také turistům.</w:t>
      </w:r>
    </w:p>
    <w:p w:rsidR="004436F9" w:rsidRPr="00AF7317" w:rsidRDefault="00502CD5" w:rsidP="00AF7317">
      <w:pPr>
        <w:pStyle w:val="Odstavecseseznamem"/>
        <w:jc w:val="both"/>
        <w:rPr>
          <w:i/>
        </w:rPr>
      </w:pPr>
      <w:r w:rsidRPr="00AF7317">
        <w:rPr>
          <w:i/>
        </w:rPr>
        <w:t>Ne vždy sem ropa těžila jen v surovém stavu. Ve středním Německu u města Nessek, jižně od Frankfurtu, se již od roku 1884 získávala nafta pomocí destilace z roponosných břidlic, v meziválečné éře tak pokrývala dokonce celou třetinu německé spotřeby nafty a odhaduje se, že až do zastavení těžby v r.</w:t>
      </w:r>
      <w:r w:rsidR="003D482D" w:rsidRPr="00AF7317">
        <w:rPr>
          <w:i/>
        </w:rPr>
        <w:t xml:space="preserve"> </w:t>
      </w:r>
      <w:r w:rsidRPr="00AF7317">
        <w:rPr>
          <w:i/>
        </w:rPr>
        <w:t>1963 se tu vytěžilo na 20 miliónů tun břidlice. Lokalita si po</w:t>
      </w:r>
      <w:r w:rsidR="003D482D" w:rsidRPr="00AF7317">
        <w:rPr>
          <w:i/>
        </w:rPr>
        <w:t xml:space="preserve"> </w:t>
      </w:r>
      <w:r w:rsidRPr="00AF7317">
        <w:rPr>
          <w:i/>
        </w:rPr>
        <w:t>všem získala světovou proslulost jinak. V těchto břidlicích, vzniklých usazováním</w:t>
      </w:r>
      <w:bookmarkStart w:id="0" w:name="_GoBack"/>
      <w:bookmarkEnd w:id="0"/>
      <w:r w:rsidR="003D482D" w:rsidRPr="00AF7317">
        <w:rPr>
          <w:i/>
        </w:rPr>
        <w:t xml:space="preserve"> jemného bahna v období starších třetihor (eocén, 57 – 36 </w:t>
      </w:r>
      <w:proofErr w:type="gramStart"/>
      <w:r w:rsidR="003D482D" w:rsidRPr="00AF7317">
        <w:rPr>
          <w:i/>
        </w:rPr>
        <w:t>mil.let</w:t>
      </w:r>
      <w:proofErr w:type="gramEnd"/>
      <w:r w:rsidR="003D482D" w:rsidRPr="00AF7317">
        <w:rPr>
          <w:i/>
        </w:rPr>
        <w:t xml:space="preserve">), se již od 19.století nacházely perfektní doklady třetihorní přírody, zvířata i s fosilizovanou srstí, zuby a obsahem žaludku, rostliny s květy a plody, dokonale zachovalé kostry…Toto snad nejbohatší paleontologické naleziště </w:t>
      </w:r>
      <w:r w:rsidR="003D482D" w:rsidRPr="00AF7317">
        <w:rPr>
          <w:i/>
        </w:rPr>
        <w:lastRenderedPageBreak/>
        <w:t>z éry třetihor v Evropě bylo zcela po zásluze roku 1995 zapsáno na seznam UNESCO. Přes areál o rozloze</w:t>
      </w:r>
      <w:r w:rsidR="004436F9" w:rsidRPr="00AF7317">
        <w:rPr>
          <w:i/>
        </w:rPr>
        <w:t xml:space="preserve"> 65 ha dnes vede prohlídková trasa s průvodce.</w:t>
      </w:r>
    </w:p>
    <w:p w:rsidR="00502CD5" w:rsidRPr="00AF7317" w:rsidRDefault="004436F9" w:rsidP="00AF7317">
      <w:pPr>
        <w:pStyle w:val="Odstavecseseznamem"/>
        <w:jc w:val="both"/>
        <w:rPr>
          <w:i/>
        </w:rPr>
      </w:pPr>
      <w:r w:rsidRPr="00AF7317">
        <w:rPr>
          <w:i/>
        </w:rPr>
        <w:t xml:space="preserve">A chcete vidět ropu, jak vytéká přímo ze země – a nemusí se čerpat? Stačí zajet na severozápadní Slovensko, do obce </w:t>
      </w:r>
      <w:proofErr w:type="spellStart"/>
      <w:r w:rsidRPr="00AF7317">
        <w:rPr>
          <w:i/>
        </w:rPr>
        <w:t>Korňa</w:t>
      </w:r>
      <w:proofErr w:type="spellEnd"/>
      <w:r w:rsidRPr="00AF7317">
        <w:rPr>
          <w:i/>
        </w:rPr>
        <w:t xml:space="preserve"> poblíž Čadce. Při osadě </w:t>
      </w:r>
      <w:proofErr w:type="spellStart"/>
      <w:r w:rsidRPr="00AF7317">
        <w:rPr>
          <w:i/>
        </w:rPr>
        <w:t>Muchovci</w:t>
      </w:r>
      <w:proofErr w:type="spellEnd"/>
      <w:r w:rsidRPr="00AF7317">
        <w:rPr>
          <w:i/>
        </w:rPr>
        <w:t xml:space="preserve"> tu prýští ropný pramínek. Od roku 1973 je chráněn jako přírodní památka „</w:t>
      </w:r>
      <w:proofErr w:type="spellStart"/>
      <w:r w:rsidRPr="00AF7317">
        <w:rPr>
          <w:i/>
        </w:rPr>
        <w:t>Kornianský</w:t>
      </w:r>
      <w:proofErr w:type="spellEnd"/>
      <w:r w:rsidRPr="00AF7317">
        <w:rPr>
          <w:i/>
        </w:rPr>
        <w:t xml:space="preserve"> ropný prameň“ (0,17 ha)</w:t>
      </w:r>
      <w:r w:rsidR="00AF7317" w:rsidRPr="00AF7317">
        <w:rPr>
          <w:i/>
        </w:rPr>
        <w:t xml:space="preserve"> v rámci CHKO </w:t>
      </w:r>
      <w:proofErr w:type="spellStart"/>
      <w:r w:rsidR="00AF7317" w:rsidRPr="00AF7317">
        <w:rPr>
          <w:i/>
        </w:rPr>
        <w:t>Kysuce</w:t>
      </w:r>
      <w:proofErr w:type="spellEnd"/>
      <w:r w:rsidR="00AF7317" w:rsidRPr="00AF7317">
        <w:rPr>
          <w:i/>
        </w:rPr>
        <w:t>.</w:t>
      </w:r>
      <w:r w:rsidR="003D482D" w:rsidRPr="00AF7317">
        <w:rPr>
          <w:i/>
        </w:rPr>
        <w:t xml:space="preserve"> </w:t>
      </w:r>
    </w:p>
    <w:p w:rsidR="00AF7317" w:rsidRDefault="00AF7317" w:rsidP="00333D09">
      <w:pPr>
        <w:pStyle w:val="Odstavecseseznamem"/>
      </w:pPr>
    </w:p>
    <w:p w:rsidR="00AF7317" w:rsidRPr="00313DD0" w:rsidRDefault="00AF7317" w:rsidP="00333D09">
      <w:pPr>
        <w:pStyle w:val="Odstavecseseznamem"/>
      </w:pPr>
      <w:r>
        <w:t>SEBEHODNOCENÍ:</w:t>
      </w:r>
    </w:p>
    <w:sectPr w:rsidR="00AF7317" w:rsidRPr="00313DD0" w:rsidSect="00F4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7E4"/>
    <w:multiLevelType w:val="hybridMultilevel"/>
    <w:tmpl w:val="0D443D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A08CE"/>
    <w:multiLevelType w:val="hybridMultilevel"/>
    <w:tmpl w:val="4BB49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384F"/>
    <w:multiLevelType w:val="hybridMultilevel"/>
    <w:tmpl w:val="18668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D9"/>
    <w:rsid w:val="000B1D96"/>
    <w:rsid w:val="002018B7"/>
    <w:rsid w:val="00313DD0"/>
    <w:rsid w:val="00333D09"/>
    <w:rsid w:val="003D482D"/>
    <w:rsid w:val="003E5FEA"/>
    <w:rsid w:val="00413DEE"/>
    <w:rsid w:val="004436F9"/>
    <w:rsid w:val="004723F9"/>
    <w:rsid w:val="00502CD5"/>
    <w:rsid w:val="00590AF1"/>
    <w:rsid w:val="005F3AEC"/>
    <w:rsid w:val="00607509"/>
    <w:rsid w:val="0084361E"/>
    <w:rsid w:val="00931217"/>
    <w:rsid w:val="009E3DAA"/>
    <w:rsid w:val="00A1242B"/>
    <w:rsid w:val="00AB6852"/>
    <w:rsid w:val="00AF7317"/>
    <w:rsid w:val="00B77D19"/>
    <w:rsid w:val="00B93F00"/>
    <w:rsid w:val="00BA72E3"/>
    <w:rsid w:val="00C01202"/>
    <w:rsid w:val="00D00AF8"/>
    <w:rsid w:val="00D16E0D"/>
    <w:rsid w:val="00D33450"/>
    <w:rsid w:val="00D776D9"/>
    <w:rsid w:val="00F4144D"/>
    <w:rsid w:val="00F419AC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5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2013-12-01T18:38:00Z</cp:lastPrinted>
  <dcterms:created xsi:type="dcterms:W3CDTF">2014-06-29T13:11:00Z</dcterms:created>
  <dcterms:modified xsi:type="dcterms:W3CDTF">2014-06-29T13:11:00Z</dcterms:modified>
</cp:coreProperties>
</file>