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E9E" w:rsidRDefault="00357E9E" w:rsidP="00357E9E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Autor výukového materiálu:</w:t>
      </w:r>
      <w:r>
        <w:rPr>
          <w:rFonts w:ascii="Times New Roman" w:hAnsi="Times New Roman"/>
        </w:rPr>
        <w:t xml:space="preserve"> Petra </w:t>
      </w:r>
      <w:proofErr w:type="spellStart"/>
      <w:r>
        <w:rPr>
          <w:rFonts w:ascii="Times New Roman" w:hAnsi="Times New Roman"/>
        </w:rPr>
        <w:t>Majerčáková</w:t>
      </w:r>
      <w:proofErr w:type="spellEnd"/>
    </w:p>
    <w:p w:rsidR="00357E9E" w:rsidRDefault="00357E9E" w:rsidP="00357E9E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Datum vytvoření výukového materiálu:</w:t>
      </w:r>
      <w:r w:rsidR="00E02D51">
        <w:rPr>
          <w:rFonts w:ascii="Times New Roman" w:hAnsi="Times New Roman"/>
        </w:rPr>
        <w:t xml:space="preserve"> duben 2013</w:t>
      </w:r>
    </w:p>
    <w:p w:rsidR="00357E9E" w:rsidRDefault="00357E9E" w:rsidP="00357E9E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Ročník, pro který je výukový materiál určen:</w:t>
      </w:r>
      <w:r>
        <w:rPr>
          <w:rFonts w:ascii="Times New Roman" w:hAnsi="Times New Roman"/>
        </w:rPr>
        <w:t xml:space="preserve"> VIII</w:t>
      </w:r>
    </w:p>
    <w:p w:rsidR="00357E9E" w:rsidRDefault="00357E9E" w:rsidP="00357E9E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Vzdělávací oblast: </w:t>
      </w:r>
      <w:r>
        <w:rPr>
          <w:rFonts w:ascii="Times New Roman" w:hAnsi="Times New Roman"/>
        </w:rPr>
        <w:t>Člověk a příroda</w:t>
      </w:r>
    </w:p>
    <w:p w:rsidR="00357E9E" w:rsidRDefault="00357E9E" w:rsidP="00357E9E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Vzdělávací obor: </w:t>
      </w:r>
      <w:r>
        <w:rPr>
          <w:rFonts w:ascii="Times New Roman" w:hAnsi="Times New Roman"/>
        </w:rPr>
        <w:t>Chemie</w:t>
      </w:r>
    </w:p>
    <w:p w:rsidR="00357E9E" w:rsidRDefault="00357E9E" w:rsidP="00357E9E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Tématický okruh: </w:t>
      </w:r>
      <w:r>
        <w:rPr>
          <w:rFonts w:ascii="Times New Roman" w:hAnsi="Times New Roman"/>
        </w:rPr>
        <w:t>Anorganická chemie</w:t>
      </w:r>
    </w:p>
    <w:p w:rsidR="00357E9E" w:rsidRDefault="00357E9E" w:rsidP="00357E9E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Téma:</w:t>
      </w:r>
      <w:r>
        <w:rPr>
          <w:rFonts w:ascii="Times New Roman" w:hAnsi="Times New Roman"/>
        </w:rPr>
        <w:t xml:space="preserve"> Kyslík</w:t>
      </w:r>
    </w:p>
    <w:p w:rsidR="00357E9E" w:rsidRDefault="00357E9E" w:rsidP="00357E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Anotace:</w:t>
      </w:r>
    </w:p>
    <w:p w:rsidR="00357E9E" w:rsidRDefault="00357E9E" w:rsidP="00357E9E">
      <w:pPr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Pracovní list slouží žákům k osvojení nového učiva. Žáci pracují samostatně, ve dvojicích případně ve skupině. Informace vyhledávají v učebnicích a přiloženém textu. Doplňují do periodické tabulky prvků, vypisují vlastnosti a užití kyslík</w:t>
      </w:r>
      <w:bookmarkStart w:id="0" w:name="_GoBack"/>
      <w:bookmarkEnd w:id="0"/>
      <w:r>
        <w:rPr>
          <w:rFonts w:ascii="Times New Roman" w:hAnsi="Times New Roman"/>
          <w:sz w:val="24"/>
        </w:rPr>
        <w:t>. Na konci hodiny probíhá společná kontrola a oprava, případně diskuse.</w:t>
      </w:r>
    </w:p>
    <w:p w:rsidR="00357E9E" w:rsidRDefault="00357E9E" w:rsidP="00357E9E">
      <w:pPr>
        <w:jc w:val="both"/>
        <w:rPr>
          <w:rFonts w:ascii="Times New Roman" w:hAnsi="Times New Roman"/>
        </w:rPr>
      </w:pPr>
    </w:p>
    <w:p w:rsidR="00357E9E" w:rsidRDefault="00357E9E" w:rsidP="00357E9E">
      <w:pPr>
        <w:jc w:val="both"/>
        <w:rPr>
          <w:rFonts w:ascii="Times New Roman" w:hAnsi="Times New Roman"/>
        </w:rPr>
      </w:pPr>
    </w:p>
    <w:p w:rsidR="00357E9E" w:rsidRDefault="00357E9E" w:rsidP="00357E9E">
      <w:pPr>
        <w:rPr>
          <w:rFonts w:ascii="Times New Roman" w:hAnsi="Times New Roman"/>
        </w:rPr>
      </w:pPr>
    </w:p>
    <w:p w:rsidR="00357E9E" w:rsidRDefault="00357E9E" w:rsidP="00357E9E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Zdroje:</w:t>
      </w:r>
    </w:p>
    <w:p w:rsidR="00B677D0" w:rsidRDefault="00B677D0" w:rsidP="00B677D0">
      <w:pPr>
        <w:pStyle w:val="Default"/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BENEŠ, Pavel, Václav PUMPR a Jiří BANÝR. </w:t>
      </w:r>
      <w:r>
        <w:rPr>
          <w:rFonts w:ascii="Times New Roman" w:hAnsi="Times New Roman"/>
          <w:i/>
          <w:iCs/>
          <w:sz w:val="22"/>
          <w:szCs w:val="22"/>
        </w:rPr>
        <w:t>Základy chemie pro 2. stupeň základní školy, nižší ročníky víceletých gymnázií a střední školy: úvod do obecné a anorganické chemie</w:t>
      </w:r>
      <w:r>
        <w:rPr>
          <w:rFonts w:ascii="Times New Roman" w:hAnsi="Times New Roman"/>
          <w:sz w:val="22"/>
          <w:szCs w:val="22"/>
        </w:rPr>
        <w:t xml:space="preserve">. 3. </w:t>
      </w:r>
      <w:proofErr w:type="spellStart"/>
      <w:r>
        <w:rPr>
          <w:rFonts w:ascii="Times New Roman" w:hAnsi="Times New Roman"/>
          <w:sz w:val="22"/>
          <w:szCs w:val="22"/>
        </w:rPr>
        <w:t>vyd</w:t>
      </w:r>
      <w:proofErr w:type="spellEnd"/>
      <w:r>
        <w:rPr>
          <w:rFonts w:ascii="Times New Roman" w:hAnsi="Times New Roman"/>
          <w:sz w:val="22"/>
          <w:szCs w:val="22"/>
        </w:rPr>
        <w:t>. Praha: Fortuna, 2000, 143 s. Duhová řada, sv. 93. ISBN 80-716-8720-0</w:t>
      </w:r>
    </w:p>
    <w:p w:rsidR="00B677D0" w:rsidRDefault="00B677D0" w:rsidP="00B677D0"/>
    <w:p w:rsidR="00B677D0" w:rsidRPr="0077356F" w:rsidRDefault="00B677D0" w:rsidP="00B677D0">
      <w:pPr>
        <w:rPr>
          <w:rFonts w:ascii="Times New Roman" w:hAnsi="Times New Roman"/>
        </w:rPr>
      </w:pPr>
      <w:r w:rsidRPr="0077356F">
        <w:rPr>
          <w:rFonts w:ascii="Times New Roman" w:hAnsi="Times New Roman"/>
        </w:rPr>
        <w:t xml:space="preserve">JANČÁŘ, Luděk a Emilie MUSILOVÁ. </w:t>
      </w:r>
      <w:r w:rsidRPr="0077356F">
        <w:rPr>
          <w:rFonts w:ascii="Times New Roman" w:hAnsi="Times New Roman"/>
          <w:i/>
          <w:iCs/>
        </w:rPr>
        <w:t>Chemie hrou</w:t>
      </w:r>
      <w:r w:rsidRPr="0077356F">
        <w:rPr>
          <w:rFonts w:ascii="Times New Roman" w:hAnsi="Times New Roman"/>
        </w:rPr>
        <w:t xml:space="preserve">. 1. </w:t>
      </w:r>
      <w:proofErr w:type="spellStart"/>
      <w:r w:rsidRPr="0077356F">
        <w:rPr>
          <w:rFonts w:ascii="Times New Roman" w:hAnsi="Times New Roman"/>
        </w:rPr>
        <w:t>vyd</w:t>
      </w:r>
      <w:proofErr w:type="spellEnd"/>
      <w:r w:rsidRPr="0077356F">
        <w:rPr>
          <w:rFonts w:ascii="Times New Roman" w:hAnsi="Times New Roman"/>
        </w:rPr>
        <w:t>. Brno: Masarykova univerzita v Brně, 2004, 174 s. Spisy Pedagogické fakulty Masarykovy univerzity v Brně, sv. 93. ISBN 80-210-3559-5.</w:t>
      </w:r>
    </w:p>
    <w:p w:rsidR="00B677D0" w:rsidRDefault="00B677D0" w:rsidP="00B677D0">
      <w:pPr>
        <w:rPr>
          <w:rFonts w:ascii="Times New Roman" w:hAnsi="Times New Roman"/>
        </w:rPr>
      </w:pPr>
      <w:r w:rsidRPr="0077356F">
        <w:rPr>
          <w:rFonts w:ascii="Times New Roman" w:hAnsi="Times New Roman"/>
        </w:rPr>
        <w:t xml:space="preserve">VACÍK, Jiří. </w:t>
      </w:r>
      <w:r w:rsidRPr="0077356F">
        <w:rPr>
          <w:rFonts w:ascii="Times New Roman" w:hAnsi="Times New Roman"/>
          <w:i/>
          <w:iCs/>
        </w:rPr>
        <w:t>Přehled středoškolské chemie</w:t>
      </w:r>
      <w:r w:rsidRPr="0077356F">
        <w:rPr>
          <w:rFonts w:ascii="Times New Roman" w:hAnsi="Times New Roman"/>
        </w:rPr>
        <w:t xml:space="preserve">. 1. </w:t>
      </w:r>
      <w:proofErr w:type="spellStart"/>
      <w:r w:rsidRPr="0077356F">
        <w:rPr>
          <w:rFonts w:ascii="Times New Roman" w:hAnsi="Times New Roman"/>
        </w:rPr>
        <w:t>vyd</w:t>
      </w:r>
      <w:proofErr w:type="spellEnd"/>
      <w:r w:rsidRPr="0077356F">
        <w:rPr>
          <w:rFonts w:ascii="Times New Roman" w:hAnsi="Times New Roman"/>
        </w:rPr>
        <w:t>. Praha: SPN, 1995, 365 s. ISBN 80-859-3708-5.</w:t>
      </w:r>
    </w:p>
    <w:p w:rsidR="00357E9E" w:rsidRDefault="00357E9E" w:rsidP="00357E9E">
      <w:pPr>
        <w:rPr>
          <w:rFonts w:ascii="Times New Roman" w:hAnsi="Times New Roman"/>
        </w:rPr>
      </w:pPr>
    </w:p>
    <w:p w:rsidR="00357E9E" w:rsidRDefault="00E3294A" w:rsidP="00357E9E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6611917" o:spid="_x0000_s1027" type="#_x0000_t136" style="position:absolute;margin-left:0;margin-top:0;width:511.65pt;height:127.9pt;rotation:315;z-index:-251658240;mso-position-horizontal:center;mso-position-horizontal-relative:margin;mso-position-vertical:center;mso-position-vertical-relative:margin" o:allowincell="f" fillcolor="silver" stroked="f">
            <v:fill opacity=".5"/>
            <v:textpath style="font-family:&quot;Comic Sans MS&quot;;font-size:1pt" string="ZŠ Masarova"/>
            <w10:wrap anchorx="margin" anchory="margin"/>
          </v:shape>
        </w:pict>
      </w:r>
    </w:p>
    <w:p w:rsidR="00357E9E" w:rsidRDefault="00357E9E" w:rsidP="00357E9E">
      <w:pPr>
        <w:pStyle w:val="Default"/>
        <w:spacing w:line="276" w:lineRule="auto"/>
      </w:pPr>
    </w:p>
    <w:p w:rsidR="00357E9E" w:rsidRDefault="00357E9E" w:rsidP="00357E9E">
      <w:pPr>
        <w:pStyle w:val="Default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Autorem materiálu a všech jeho částí, není-li uvedeno jinak, je Petra </w:t>
      </w:r>
      <w:proofErr w:type="spellStart"/>
      <w:r>
        <w:rPr>
          <w:rFonts w:ascii="Times New Roman" w:hAnsi="Times New Roman"/>
        </w:rPr>
        <w:t>Majerčáková</w:t>
      </w:r>
      <w:proofErr w:type="spellEnd"/>
      <w:r>
        <w:rPr>
          <w:rFonts w:ascii="Times New Roman" w:hAnsi="Times New Roman"/>
        </w:rPr>
        <w:t>.</w:t>
      </w:r>
    </w:p>
    <w:p w:rsidR="00357E9E" w:rsidRDefault="00357E9E" w:rsidP="00357E9E">
      <w:pPr>
        <w:pStyle w:val="Default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Tvorba materiálu je financována z ESF a státního rozpočtu ČR.</w:t>
      </w:r>
    </w:p>
    <w:p w:rsidR="00357E9E" w:rsidRPr="00357E9E" w:rsidRDefault="00357E9E">
      <w:pPr>
        <w:rPr>
          <w:sz w:val="26"/>
          <w:szCs w:val="26"/>
        </w:rPr>
      </w:pPr>
      <w:r>
        <w:rPr>
          <w:noProof/>
          <w:sz w:val="26"/>
          <w:szCs w:val="26"/>
          <w:lang w:eastAsia="cs-CZ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4981575</wp:posOffset>
            </wp:positionH>
            <wp:positionV relativeFrom="paragraph">
              <wp:posOffset>50800</wp:posOffset>
            </wp:positionV>
            <wp:extent cx="343535" cy="354330"/>
            <wp:effectExtent l="0" t="0" r="0" b="762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354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inline distT="0" distB="0" distL="0" distR="0">
            <wp:extent cx="4267200" cy="93345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7D1" w:rsidRPr="00AF0BD4" w:rsidRDefault="003877D1">
      <w:pPr>
        <w:rPr>
          <w:b/>
          <w:sz w:val="24"/>
          <w:szCs w:val="24"/>
        </w:rPr>
      </w:pPr>
      <w:r w:rsidRPr="00AF0BD4">
        <w:rPr>
          <w:b/>
          <w:sz w:val="24"/>
          <w:szCs w:val="24"/>
        </w:rPr>
        <w:lastRenderedPageBreak/>
        <w:t>KYSLÍK</w:t>
      </w:r>
    </w:p>
    <w:p w:rsidR="003877D1" w:rsidRDefault="003877D1">
      <w:pPr>
        <w:rPr>
          <w:sz w:val="24"/>
          <w:szCs w:val="24"/>
        </w:rPr>
      </w:pPr>
      <w:r>
        <w:rPr>
          <w:sz w:val="24"/>
          <w:szCs w:val="24"/>
        </w:rPr>
        <w:t>Značka:_________</w:t>
      </w:r>
    </w:p>
    <w:p w:rsidR="003877D1" w:rsidRDefault="003877D1">
      <w:pPr>
        <w:rPr>
          <w:sz w:val="24"/>
          <w:szCs w:val="24"/>
        </w:rPr>
      </w:pPr>
      <w:r>
        <w:rPr>
          <w:sz w:val="24"/>
          <w:szCs w:val="24"/>
        </w:rPr>
        <w:t>Umístění v periodické tabulce:</w:t>
      </w:r>
    </w:p>
    <w:p w:rsidR="000F01F4" w:rsidRPr="000F01F4" w:rsidRDefault="000F01F4" w:rsidP="000F01F4">
      <w:pPr>
        <w:rPr>
          <w:sz w:val="24"/>
          <w:szCs w:val="24"/>
        </w:rPr>
      </w:pPr>
      <w:r w:rsidRPr="000F01F4">
        <w:rPr>
          <w:sz w:val="24"/>
          <w:szCs w:val="24"/>
        </w:rPr>
        <w:t>Skupina:</w:t>
      </w:r>
      <w:r>
        <w:rPr>
          <w:sz w:val="24"/>
          <w:szCs w:val="24"/>
        </w:rPr>
        <w:t>__________</w:t>
      </w:r>
      <w:r w:rsidRPr="000F01F4">
        <w:rPr>
          <w:sz w:val="24"/>
          <w:szCs w:val="24"/>
        </w:rPr>
        <w:t xml:space="preserve"> </w:t>
      </w:r>
      <w:r>
        <w:rPr>
          <w:sz w:val="24"/>
          <w:szCs w:val="24"/>
        </w:rPr>
        <w:t>Perioda:________ Počet valenčních elektronů:_________</w:t>
      </w:r>
    </w:p>
    <w:p w:rsidR="003877D1" w:rsidRDefault="003877D1">
      <w:pPr>
        <w:rPr>
          <w:sz w:val="24"/>
          <w:szCs w:val="24"/>
        </w:rPr>
      </w:pPr>
    </w:p>
    <w:p w:rsidR="003877D1" w:rsidRDefault="003877D1" w:rsidP="00AF0BD4">
      <w:pPr>
        <w:rPr>
          <w:rFonts w:ascii="Arial" w:hAnsi="Arial" w:cs="Arial"/>
          <w:noProof/>
          <w:sz w:val="20"/>
          <w:szCs w:val="20"/>
          <w:lang w:eastAsia="cs-CZ"/>
        </w:rPr>
      </w:pPr>
      <w:r>
        <w:rPr>
          <w:sz w:val="24"/>
          <w:szCs w:val="24"/>
        </w:rPr>
        <w:t xml:space="preserve">Kyslík objevil anglický chemik </w:t>
      </w:r>
      <w:proofErr w:type="spellStart"/>
      <w:r>
        <w:rPr>
          <w:sz w:val="24"/>
          <w:szCs w:val="24"/>
        </w:rPr>
        <w:t>Joseph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Priestley</w:t>
      </w:r>
      <w:proofErr w:type="spellEnd"/>
      <w:r>
        <w:rPr>
          <w:sz w:val="24"/>
          <w:szCs w:val="24"/>
        </w:rPr>
        <w:t xml:space="preserve"> v roce 1774.</w:t>
      </w:r>
      <w:r w:rsidRPr="003877D1">
        <w:rPr>
          <w:rFonts w:ascii="Arial" w:hAnsi="Arial" w:cs="Arial"/>
          <w:noProof/>
          <w:sz w:val="20"/>
          <w:szCs w:val="20"/>
          <w:lang w:eastAsia="cs-CZ"/>
        </w:rPr>
        <w:t xml:space="preserve"> </w:t>
      </w:r>
    </w:p>
    <w:p w:rsidR="00416CAD" w:rsidRPr="00357E9E" w:rsidRDefault="00416CAD" w:rsidP="00416CAD">
      <w:pPr>
        <w:rPr>
          <w:rFonts w:cstheme="minorHAnsi"/>
          <w:noProof/>
          <w:sz w:val="24"/>
          <w:szCs w:val="24"/>
          <w:lang w:eastAsia="cs-CZ"/>
        </w:rPr>
      </w:pPr>
      <w:r w:rsidRPr="00357E9E">
        <w:rPr>
          <w:rFonts w:cstheme="minorHAnsi"/>
          <w:noProof/>
          <w:sz w:val="24"/>
          <w:szCs w:val="24"/>
          <w:lang w:eastAsia="cs-CZ"/>
        </w:rPr>
        <w:t>Ve směrovce je jeho latinský název a chemická značka.</w:t>
      </w:r>
    </w:p>
    <w:tbl>
      <w:tblPr>
        <w:tblStyle w:val="Mkatabulky"/>
        <w:tblW w:w="0" w:type="auto"/>
        <w:tblLook w:val="04A0"/>
      </w:tblPr>
      <w:tblGrid>
        <w:gridCol w:w="392"/>
        <w:gridCol w:w="425"/>
        <w:gridCol w:w="425"/>
        <w:gridCol w:w="426"/>
      </w:tblGrid>
      <w:tr w:rsidR="00416CAD" w:rsidTr="00416CAD">
        <w:tc>
          <w:tcPr>
            <w:tcW w:w="392" w:type="dxa"/>
          </w:tcPr>
          <w:p w:rsidR="00416CAD" w:rsidRDefault="00416CAD" w:rsidP="00416CA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</w:t>
            </w:r>
          </w:p>
        </w:tc>
        <w:tc>
          <w:tcPr>
            <w:tcW w:w="425" w:type="dxa"/>
            <w:tcBorders>
              <w:top w:val="nil"/>
              <w:right w:val="nil"/>
            </w:tcBorders>
          </w:tcPr>
          <w:p w:rsidR="00416CAD" w:rsidRDefault="00416CAD" w:rsidP="00416CA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16CAD" w:rsidRDefault="00416CAD" w:rsidP="00416CA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16CAD" w:rsidRDefault="00416CAD" w:rsidP="00416CA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16CAD" w:rsidTr="00416CAD">
        <w:tc>
          <w:tcPr>
            <w:tcW w:w="392" w:type="dxa"/>
          </w:tcPr>
          <w:p w:rsidR="00416CAD" w:rsidRDefault="00416CAD" w:rsidP="00416CA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X</w:t>
            </w:r>
          </w:p>
        </w:tc>
        <w:tc>
          <w:tcPr>
            <w:tcW w:w="425" w:type="dxa"/>
          </w:tcPr>
          <w:p w:rsidR="00416CAD" w:rsidRDefault="00416CAD" w:rsidP="00416CA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</w:t>
            </w:r>
          </w:p>
        </w:tc>
        <w:tc>
          <w:tcPr>
            <w:tcW w:w="425" w:type="dxa"/>
            <w:tcBorders>
              <w:top w:val="nil"/>
              <w:right w:val="nil"/>
            </w:tcBorders>
          </w:tcPr>
          <w:p w:rsidR="00416CAD" w:rsidRDefault="00416CAD" w:rsidP="00416CA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16CAD" w:rsidRDefault="00416CAD" w:rsidP="00416CA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16CAD" w:rsidTr="00416CAD">
        <w:tc>
          <w:tcPr>
            <w:tcW w:w="392" w:type="dxa"/>
          </w:tcPr>
          <w:p w:rsidR="00416CAD" w:rsidRDefault="00416CAD" w:rsidP="00416CA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Y</w:t>
            </w:r>
          </w:p>
        </w:tc>
        <w:tc>
          <w:tcPr>
            <w:tcW w:w="425" w:type="dxa"/>
          </w:tcPr>
          <w:p w:rsidR="00416CAD" w:rsidRDefault="00416CAD" w:rsidP="00416CA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</w:t>
            </w:r>
          </w:p>
        </w:tc>
        <w:tc>
          <w:tcPr>
            <w:tcW w:w="425" w:type="dxa"/>
          </w:tcPr>
          <w:p w:rsidR="00416CAD" w:rsidRDefault="00416CAD" w:rsidP="00416CA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</w:t>
            </w:r>
          </w:p>
        </w:tc>
        <w:tc>
          <w:tcPr>
            <w:tcW w:w="426" w:type="dxa"/>
            <w:tcBorders>
              <w:top w:val="nil"/>
              <w:right w:val="nil"/>
            </w:tcBorders>
          </w:tcPr>
          <w:p w:rsidR="00416CAD" w:rsidRDefault="00416CAD" w:rsidP="00416CA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16CAD" w:rsidTr="00416CAD">
        <w:tc>
          <w:tcPr>
            <w:tcW w:w="392" w:type="dxa"/>
          </w:tcPr>
          <w:p w:rsidR="00416CAD" w:rsidRDefault="00416CAD" w:rsidP="00416CA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G</w:t>
            </w:r>
          </w:p>
        </w:tc>
        <w:tc>
          <w:tcPr>
            <w:tcW w:w="425" w:type="dxa"/>
          </w:tcPr>
          <w:p w:rsidR="00416CAD" w:rsidRDefault="00416CAD" w:rsidP="00416CA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</w:t>
            </w:r>
          </w:p>
        </w:tc>
        <w:tc>
          <w:tcPr>
            <w:tcW w:w="425" w:type="dxa"/>
          </w:tcPr>
          <w:p w:rsidR="00416CAD" w:rsidRDefault="00416CAD" w:rsidP="00416CA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</w:t>
            </w:r>
          </w:p>
        </w:tc>
        <w:tc>
          <w:tcPr>
            <w:tcW w:w="426" w:type="dxa"/>
          </w:tcPr>
          <w:p w:rsidR="00416CAD" w:rsidRDefault="00416CAD" w:rsidP="00416CA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</w:t>
            </w:r>
          </w:p>
        </w:tc>
      </w:tr>
    </w:tbl>
    <w:p w:rsidR="00416CAD" w:rsidRPr="00416CAD" w:rsidRDefault="00416CAD" w:rsidP="00416CAD">
      <w:pPr>
        <w:rPr>
          <w:rFonts w:asciiTheme="majorHAnsi" w:hAnsiTheme="majorHAnsi"/>
          <w:sz w:val="24"/>
          <w:szCs w:val="24"/>
        </w:rPr>
      </w:pPr>
    </w:p>
    <w:p w:rsidR="003877D1" w:rsidRDefault="003877D1">
      <w:pPr>
        <w:rPr>
          <w:sz w:val="24"/>
          <w:szCs w:val="24"/>
        </w:rPr>
      </w:pPr>
      <w:r w:rsidRPr="00AF0BD4">
        <w:rPr>
          <w:b/>
          <w:sz w:val="24"/>
          <w:szCs w:val="24"/>
        </w:rPr>
        <w:t>Vlastnosti</w:t>
      </w:r>
      <w:r>
        <w:rPr>
          <w:sz w:val="24"/>
          <w:szCs w:val="24"/>
        </w:rPr>
        <w:t>:______________________________________________________________________________________________________________________________________________</w:t>
      </w:r>
    </w:p>
    <w:p w:rsidR="003877D1" w:rsidRDefault="003877D1">
      <w:pPr>
        <w:rPr>
          <w:sz w:val="24"/>
          <w:szCs w:val="24"/>
        </w:rPr>
      </w:pPr>
      <w:r w:rsidRPr="00AF0BD4">
        <w:rPr>
          <w:b/>
          <w:sz w:val="24"/>
          <w:szCs w:val="24"/>
        </w:rPr>
        <w:t>Užití:</w:t>
      </w:r>
      <w:r>
        <w:rPr>
          <w:sz w:val="24"/>
          <w:szCs w:val="24"/>
        </w:rPr>
        <w:t xml:space="preserve"> ______________________________________________________________________________________________________________________________________________________</w:t>
      </w:r>
    </w:p>
    <w:p w:rsidR="003877D1" w:rsidRDefault="003877D1">
      <w:pPr>
        <w:rPr>
          <w:sz w:val="24"/>
          <w:szCs w:val="24"/>
        </w:rPr>
      </w:pPr>
      <w:r w:rsidRPr="00AF0BD4">
        <w:rPr>
          <w:b/>
          <w:sz w:val="24"/>
          <w:szCs w:val="24"/>
        </w:rPr>
        <w:t>Výskyt</w:t>
      </w:r>
      <w:r>
        <w:rPr>
          <w:sz w:val="24"/>
          <w:szCs w:val="24"/>
        </w:rPr>
        <w:t>:______________________________________</w:t>
      </w:r>
      <w:r w:rsidR="00AF0BD4">
        <w:rPr>
          <w:sz w:val="24"/>
          <w:szCs w:val="24"/>
        </w:rPr>
        <w:t>_______________________________</w:t>
      </w:r>
    </w:p>
    <w:p w:rsidR="00416CAD" w:rsidRPr="00C84DEF" w:rsidRDefault="003877D1">
      <w:pPr>
        <w:rPr>
          <w:sz w:val="24"/>
          <w:szCs w:val="24"/>
        </w:rPr>
      </w:pPr>
      <w:r>
        <w:rPr>
          <w:sz w:val="24"/>
          <w:szCs w:val="24"/>
        </w:rPr>
        <w:t>V přírodě se kyslík vyskytuje jako dvouatomová molekula O</w:t>
      </w:r>
      <w:r w:rsidR="000F01F4">
        <w:rPr>
          <w:sz w:val="24"/>
          <w:szCs w:val="24"/>
          <w:vertAlign w:val="subscript"/>
        </w:rPr>
        <w:t>2.</w:t>
      </w:r>
      <w:r w:rsidR="00C84DEF">
        <w:rPr>
          <w:sz w:val="24"/>
          <w:szCs w:val="24"/>
          <w:vertAlign w:val="subscript"/>
        </w:rPr>
        <w:t xml:space="preserve"> </w:t>
      </w:r>
      <w:r w:rsidR="00C84DEF">
        <w:rPr>
          <w:sz w:val="24"/>
          <w:szCs w:val="24"/>
        </w:rPr>
        <w:t>Kyslík se přepravuje v ocelových lahvích s _____________________pruhem.</w:t>
      </w:r>
    </w:p>
    <w:p w:rsidR="003877D1" w:rsidRPr="00AF0BD4" w:rsidRDefault="003877D1">
      <w:pPr>
        <w:rPr>
          <w:b/>
          <w:sz w:val="24"/>
          <w:szCs w:val="24"/>
          <w:u w:val="single"/>
          <w:vertAlign w:val="subscript"/>
        </w:rPr>
      </w:pPr>
      <w:r w:rsidRPr="00AF0BD4">
        <w:rPr>
          <w:b/>
          <w:sz w:val="24"/>
          <w:szCs w:val="24"/>
          <w:u w:val="single"/>
        </w:rPr>
        <w:t>Ozon O</w:t>
      </w:r>
      <w:r w:rsidRPr="00AF0BD4">
        <w:rPr>
          <w:b/>
          <w:sz w:val="24"/>
          <w:szCs w:val="24"/>
          <w:u w:val="single"/>
          <w:vertAlign w:val="subscript"/>
        </w:rPr>
        <w:t>3</w:t>
      </w:r>
    </w:p>
    <w:p w:rsidR="00416CAD" w:rsidRDefault="00416CAD">
      <w:pPr>
        <w:rPr>
          <w:sz w:val="24"/>
          <w:szCs w:val="24"/>
        </w:rPr>
      </w:pPr>
      <w:r>
        <w:rPr>
          <w:sz w:val="24"/>
          <w:szCs w:val="24"/>
        </w:rPr>
        <w:t>Ozon je charakteristicky páchnoucí plyn</w:t>
      </w:r>
      <w:r w:rsidR="00FC3F16">
        <w:rPr>
          <w:sz w:val="24"/>
          <w:szCs w:val="24"/>
        </w:rPr>
        <w:t xml:space="preserve"> a od toho je odvozen i jeho název (v řečtině </w:t>
      </w:r>
      <w:proofErr w:type="spellStart"/>
      <w:r w:rsidR="00FC3F16">
        <w:rPr>
          <w:sz w:val="24"/>
          <w:szCs w:val="24"/>
        </w:rPr>
        <w:t>ozein</w:t>
      </w:r>
      <w:proofErr w:type="spellEnd"/>
      <w:r w:rsidR="00FC3F16">
        <w:rPr>
          <w:sz w:val="24"/>
          <w:szCs w:val="24"/>
        </w:rPr>
        <w:t xml:space="preserve"> znamená páchnout). Vyskytuje se v atmosféře ve výši 20 až 30km nad zemským povrchem – ozónová vrstva. Ta</w:t>
      </w:r>
      <w:r w:rsidR="0019136D">
        <w:rPr>
          <w:sz w:val="24"/>
          <w:szCs w:val="24"/>
        </w:rPr>
        <w:t xml:space="preserve">to vrstva je pro život na Zemi </w:t>
      </w:r>
      <w:r w:rsidR="00FC3F16">
        <w:rPr>
          <w:sz w:val="24"/>
          <w:szCs w:val="24"/>
        </w:rPr>
        <w:t>významná tím, že ozon pohlcuje podstatnou část životu nebezpečného UV slunečního záření.</w:t>
      </w:r>
    </w:p>
    <w:p w:rsidR="00FC3F16" w:rsidRDefault="00FC3F16">
      <w:pPr>
        <w:rPr>
          <w:sz w:val="24"/>
          <w:szCs w:val="24"/>
        </w:rPr>
      </w:pPr>
      <w:r>
        <w:rPr>
          <w:sz w:val="24"/>
          <w:szCs w:val="24"/>
        </w:rPr>
        <w:t>Stav ozónové vrstvy nad daným územím je vyjadřován v </w:t>
      </w:r>
      <w:proofErr w:type="spellStart"/>
      <w:r>
        <w:rPr>
          <w:sz w:val="24"/>
          <w:szCs w:val="24"/>
        </w:rPr>
        <w:t>Dobsonových</w:t>
      </w:r>
      <w:proofErr w:type="spellEnd"/>
      <w:r>
        <w:rPr>
          <w:sz w:val="24"/>
          <w:szCs w:val="24"/>
        </w:rPr>
        <w:t xml:space="preserve"> jednotkách (velice zjednodušeně si můžeme hodnoty těchto jednotek představit jako výšku vrstvy v milimetrech, kterou by ozo</w:t>
      </w:r>
      <w:r w:rsidR="0019136D">
        <w:rPr>
          <w:sz w:val="24"/>
          <w:szCs w:val="24"/>
        </w:rPr>
        <w:t xml:space="preserve">n z ozónové vrstvy </w:t>
      </w:r>
      <w:r>
        <w:rPr>
          <w:sz w:val="24"/>
          <w:szCs w:val="24"/>
        </w:rPr>
        <w:t xml:space="preserve">vytvořil u zemského povrchu. Například 315 </w:t>
      </w:r>
      <w:proofErr w:type="spellStart"/>
      <w:r>
        <w:rPr>
          <w:sz w:val="24"/>
          <w:szCs w:val="24"/>
        </w:rPr>
        <w:t>Dobsonových</w:t>
      </w:r>
      <w:proofErr w:type="spellEnd"/>
      <w:r>
        <w:rPr>
          <w:sz w:val="24"/>
          <w:szCs w:val="24"/>
        </w:rPr>
        <w:t xml:space="preserve"> jednotek znamená, že tato vrstva by byla vysoká 3,15mm). </w:t>
      </w:r>
    </w:p>
    <w:p w:rsidR="00FC3F16" w:rsidRDefault="00FC3F16">
      <w:pPr>
        <w:rPr>
          <w:sz w:val="24"/>
          <w:szCs w:val="24"/>
        </w:rPr>
      </w:pPr>
      <w:r>
        <w:rPr>
          <w:sz w:val="24"/>
          <w:szCs w:val="24"/>
        </w:rPr>
        <w:t xml:space="preserve">Současnou činností člověka </w:t>
      </w:r>
      <w:r w:rsidR="00C84DEF">
        <w:rPr>
          <w:sz w:val="24"/>
          <w:szCs w:val="24"/>
        </w:rPr>
        <w:t>je ozónová vrstva narušována. Má na to vliv například provoz nadzvukových letadel a únik průmyslově vyráběných freonů do ovzduší. Freony se využívají jako náplně do chladících zařízení a jako hnací plyny ve sprejích (toto využití je však celosvět</w:t>
      </w:r>
      <w:r w:rsidR="0019136D">
        <w:rPr>
          <w:sz w:val="24"/>
          <w:szCs w:val="24"/>
        </w:rPr>
        <w:t>ově omezováno). Nad Antarktidou</w:t>
      </w:r>
      <w:r w:rsidR="00C84DEF">
        <w:rPr>
          <w:sz w:val="24"/>
          <w:szCs w:val="24"/>
        </w:rPr>
        <w:t xml:space="preserve">, ale také v jižních částech Austrálie a Jižní </w:t>
      </w:r>
      <w:r w:rsidR="00C84DEF">
        <w:rPr>
          <w:sz w:val="24"/>
          <w:szCs w:val="24"/>
        </w:rPr>
        <w:lastRenderedPageBreak/>
        <w:t>Ameriky, se již vyskytl pokles ozonu o 50% obvyklého množství označovaný jako ozónová díra.</w:t>
      </w:r>
    </w:p>
    <w:p w:rsidR="00C84DEF" w:rsidRDefault="00C84DEF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Stav ozónové vrstvy se měří od roku 1926 ve stanici </w:t>
      </w:r>
      <w:proofErr w:type="spellStart"/>
      <w:r>
        <w:rPr>
          <w:sz w:val="24"/>
          <w:szCs w:val="24"/>
        </w:rPr>
        <w:t>Arosa</w:t>
      </w:r>
      <w:proofErr w:type="spellEnd"/>
      <w:r>
        <w:rPr>
          <w:sz w:val="24"/>
          <w:szCs w:val="24"/>
        </w:rPr>
        <w:t xml:space="preserve"> (Švýcarsko), u nás od roku 1962 v Hradci Králové.</w:t>
      </w:r>
    </w:p>
    <w:p w:rsidR="00357E9E" w:rsidRPr="00357E9E" w:rsidRDefault="00357E9E">
      <w:pPr>
        <w:rPr>
          <w:b/>
          <w:sz w:val="24"/>
          <w:szCs w:val="24"/>
        </w:rPr>
      </w:pPr>
      <w:r w:rsidRPr="00357E9E">
        <w:rPr>
          <w:b/>
          <w:sz w:val="24"/>
          <w:szCs w:val="24"/>
        </w:rPr>
        <w:t xml:space="preserve">Dva nekovy </w:t>
      </w:r>
    </w:p>
    <w:p w:rsidR="00C84DEF" w:rsidRDefault="00357E9E">
      <w:pPr>
        <w:rPr>
          <w:sz w:val="24"/>
          <w:szCs w:val="24"/>
        </w:rPr>
      </w:pPr>
      <w:r>
        <w:rPr>
          <w:sz w:val="24"/>
          <w:szCs w:val="24"/>
        </w:rPr>
        <w:t xml:space="preserve"> P</w:t>
      </w:r>
      <w:r w:rsidR="00C84DEF">
        <w:rPr>
          <w:sz w:val="24"/>
          <w:szCs w:val="24"/>
        </w:rPr>
        <w:t>o vyškrtání slov z legendy dostanete názvy dvou nekovů. Ty tvoří nejdůležitější sloučeninu na Zemi. Napište názvy a vzorce obou prvků a název a vzorec jejich sloučeniny.</w:t>
      </w:r>
    </w:p>
    <w:p w:rsidR="00AF0BD4" w:rsidRDefault="00AF0BD4">
      <w:pPr>
        <w:rPr>
          <w:sz w:val="24"/>
          <w:szCs w:val="24"/>
        </w:rPr>
      </w:pPr>
      <w:r>
        <w:rPr>
          <w:sz w:val="24"/>
          <w:szCs w:val="24"/>
        </w:rPr>
        <w:t>Legenda:</w:t>
      </w:r>
    </w:p>
    <w:p w:rsidR="00AF0BD4" w:rsidRPr="00FC3F16" w:rsidRDefault="00AF0BD4">
      <w:pPr>
        <w:rPr>
          <w:sz w:val="24"/>
          <w:szCs w:val="24"/>
        </w:rPr>
      </w:pPr>
      <w:r>
        <w:rPr>
          <w:sz w:val="24"/>
          <w:szCs w:val="24"/>
        </w:rPr>
        <w:t xml:space="preserve">Acetyl, adice, </w:t>
      </w:r>
      <w:proofErr w:type="spellStart"/>
      <w:r>
        <w:rPr>
          <w:sz w:val="24"/>
          <w:szCs w:val="24"/>
        </w:rPr>
        <w:t>alan</w:t>
      </w:r>
      <w:proofErr w:type="spellEnd"/>
      <w:r>
        <w:rPr>
          <w:sz w:val="24"/>
          <w:szCs w:val="24"/>
        </w:rPr>
        <w:t xml:space="preserve">, bor, beton, butyl, ester, fenol, indol, karboxyl, katex, kaučuk, lanthanoidy, louh, nekov, nikl, ozon, radium, síra, </w:t>
      </w:r>
      <w:proofErr w:type="spellStart"/>
      <w:r>
        <w:rPr>
          <w:sz w:val="24"/>
          <w:szCs w:val="24"/>
        </w:rPr>
        <w:t>steran</w:t>
      </w:r>
      <w:proofErr w:type="spellEnd"/>
      <w:r>
        <w:rPr>
          <w:sz w:val="24"/>
          <w:szCs w:val="24"/>
        </w:rPr>
        <w:t>, tantal, tautomery, uhlovodík, vinyl, vaznost</w:t>
      </w:r>
    </w:p>
    <w:p w:rsidR="003877D1" w:rsidRDefault="00357E9E">
      <w:pPr>
        <w:rPr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2209405" cy="2305464"/>
            <wp:effectExtent l="0" t="0" r="635" b="0"/>
            <wp:docPr id="2" name="Obrázek 2" descr="F:\dalton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alton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5124" t="4445" r="4462" b="73097"/>
                    <a:stretch/>
                  </pic:blipFill>
                  <pic:spPr bwMode="auto">
                    <a:xfrm>
                      <a:off x="0" y="0"/>
                      <a:ext cx="2209700" cy="2305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3877D1" w:rsidRPr="00EC7574" w:rsidRDefault="00EC7574" w:rsidP="00EC7574">
      <w:pPr>
        <w:rPr>
          <w:sz w:val="24"/>
          <w:szCs w:val="24"/>
        </w:rPr>
      </w:pPr>
      <w:r>
        <w:rPr>
          <w:sz w:val="24"/>
          <w:szCs w:val="24"/>
        </w:rPr>
        <w:t>SEBEHODNOCENÍ</w:t>
      </w:r>
    </w:p>
    <w:sectPr w:rsidR="003877D1" w:rsidRPr="00EC7574" w:rsidSect="00CC3E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DD2E31"/>
    <w:multiLevelType w:val="hybridMultilevel"/>
    <w:tmpl w:val="B4665E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77D1"/>
    <w:rsid w:val="000F01F4"/>
    <w:rsid w:val="0019136D"/>
    <w:rsid w:val="001F206E"/>
    <w:rsid w:val="00357E9E"/>
    <w:rsid w:val="003877D1"/>
    <w:rsid w:val="00416CAD"/>
    <w:rsid w:val="006442E9"/>
    <w:rsid w:val="00664404"/>
    <w:rsid w:val="009A4AED"/>
    <w:rsid w:val="00AF0BD4"/>
    <w:rsid w:val="00B14FA2"/>
    <w:rsid w:val="00B677D0"/>
    <w:rsid w:val="00C84DEF"/>
    <w:rsid w:val="00C85877"/>
    <w:rsid w:val="00CC3ED2"/>
    <w:rsid w:val="00E02D51"/>
    <w:rsid w:val="00E3294A"/>
    <w:rsid w:val="00E36D30"/>
    <w:rsid w:val="00EC7574"/>
    <w:rsid w:val="00FC3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3ED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87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77D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16C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0F01F4"/>
    <w:pPr>
      <w:ind w:left="720"/>
      <w:contextualSpacing/>
    </w:pPr>
  </w:style>
  <w:style w:type="paragraph" w:styleId="Zkladntext">
    <w:name w:val="Body Text"/>
    <w:basedOn w:val="Normln"/>
    <w:link w:val="ZkladntextChar"/>
    <w:rsid w:val="00357E9E"/>
    <w:rPr>
      <w:rFonts w:ascii="Times New Roman" w:eastAsia="Calibri" w:hAnsi="Times New Roman" w:cs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357E9E"/>
    <w:rPr>
      <w:rFonts w:ascii="Times New Roman" w:eastAsia="Calibri" w:hAnsi="Times New Roman" w:cs="Times New Roman"/>
      <w:sz w:val="24"/>
      <w:szCs w:val="20"/>
    </w:rPr>
  </w:style>
  <w:style w:type="paragraph" w:customStyle="1" w:styleId="Default">
    <w:name w:val="Default"/>
    <w:rsid w:val="00357E9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87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77D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16C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0F01F4"/>
    <w:pPr>
      <w:ind w:left="720"/>
      <w:contextualSpacing/>
    </w:pPr>
  </w:style>
  <w:style w:type="paragraph" w:styleId="Zkladntext">
    <w:name w:val="Body Text"/>
    <w:basedOn w:val="Normln"/>
    <w:link w:val="ZkladntextChar"/>
    <w:rsid w:val="00357E9E"/>
    <w:rPr>
      <w:rFonts w:ascii="Times New Roman" w:eastAsia="Calibri" w:hAnsi="Times New Roman" w:cs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357E9E"/>
    <w:rPr>
      <w:rFonts w:ascii="Times New Roman" w:eastAsia="Calibri" w:hAnsi="Times New Roman" w:cs="Times New Roman"/>
      <w:sz w:val="24"/>
      <w:szCs w:val="20"/>
    </w:rPr>
  </w:style>
  <w:style w:type="paragraph" w:customStyle="1" w:styleId="Default">
    <w:name w:val="Default"/>
    <w:rsid w:val="00357E9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530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cp:lastPrinted>2012-03-15T18:56:00Z</cp:lastPrinted>
  <dcterms:created xsi:type="dcterms:W3CDTF">2013-08-14T14:54:00Z</dcterms:created>
  <dcterms:modified xsi:type="dcterms:W3CDTF">2014-06-28T21:27:00Z</dcterms:modified>
</cp:coreProperties>
</file>